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CB2C" w14:textId="6B799ADB" w:rsidR="00E33010" w:rsidRDefault="00E33010" w:rsidP="00E33010">
      <w:pPr>
        <w:jc w:val="center"/>
        <w:rPr>
          <w:rFonts w:ascii="Times New Roman CYR" w:eastAsia="Times New Roman CYR" w:hAnsi="Times New Roman CYR" w:cs="Times New Roman CYR"/>
          <w:sz w:val="21"/>
          <w:lang w:eastAsia="ru-RU"/>
        </w:rPr>
      </w:pPr>
      <w:r>
        <w:rPr>
          <w:rFonts w:ascii="Times New Roman CYR" w:eastAsia="Times New Roman CYR" w:hAnsi="Times New Roman CYR" w:cs="Times New Roman CYR"/>
          <w:b/>
          <w:sz w:val="21"/>
        </w:rPr>
        <w:t xml:space="preserve">ДОГОВОР ПОСТАВКИ </w:t>
      </w:r>
      <w:r>
        <w:rPr>
          <w:rFonts w:ascii="Times New Roman" w:eastAsia="Times New Roman" w:hAnsi="Times New Roman" w:cs="Times New Roman"/>
          <w:b/>
          <w:sz w:val="24"/>
        </w:rPr>
        <w:t>№</w:t>
      </w:r>
    </w:p>
    <w:p w14:paraId="5FA322FD" w14:textId="6E065A87" w:rsidR="00117918" w:rsidRDefault="00117918" w:rsidP="00117918">
      <w:pPr>
        <w:rPr>
          <w:rFonts w:ascii="Times New Roman" w:eastAsia="Times New Roman" w:hAnsi="Times New Roman" w:cs="Times New Roman"/>
          <w:sz w:val="24"/>
        </w:rPr>
      </w:pPr>
      <w:r w:rsidRPr="00DC69EB">
        <w:rPr>
          <w:rFonts w:ascii="Times New Roman CYR" w:eastAsia="Times New Roman CYR" w:hAnsi="Times New Roman CYR" w:cs="Times New Roman CYR"/>
          <w:sz w:val="21"/>
        </w:rPr>
        <w:t>г.</w:t>
      </w:r>
      <w:r>
        <w:rPr>
          <w:rFonts w:ascii="Times New Roman CYR" w:eastAsia="Times New Roman CYR" w:hAnsi="Times New Roman CYR" w:cs="Times New Roman CYR"/>
          <w:sz w:val="21"/>
        </w:rPr>
        <w:t xml:space="preserve"> ________________</w:t>
      </w:r>
      <w:r w:rsidRPr="00DC69EB">
        <w:rPr>
          <w:rFonts w:ascii="Times New Roman CYR" w:eastAsia="Times New Roman CYR" w:hAnsi="Times New Roman CYR" w:cs="Times New Roman CYR"/>
          <w:sz w:val="21"/>
        </w:rPr>
        <w:t xml:space="preserve">                                                                 </w:t>
      </w:r>
      <w:proofErr w:type="gramStart"/>
      <w:r w:rsidRPr="00DC69EB">
        <w:rPr>
          <w:rFonts w:ascii="Times New Roman CYR" w:eastAsia="Times New Roman CYR" w:hAnsi="Times New Roman CYR" w:cs="Times New Roman CYR"/>
          <w:sz w:val="21"/>
        </w:rPr>
        <w:t xml:space="preserve">   </w:t>
      </w:r>
      <w:r w:rsidRPr="00DC69EB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DC69EB">
        <w:rPr>
          <w:rFonts w:ascii="Times New Roman" w:eastAsia="Times New Roman" w:hAnsi="Times New Roman" w:cs="Times New Roman"/>
          <w:sz w:val="24"/>
        </w:rPr>
        <w:t xml:space="preserve"> ______»  _____________ 20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DC69EB"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04CBDA98" w14:textId="77777777" w:rsidR="00117918" w:rsidRPr="00DC69EB" w:rsidRDefault="00117918" w:rsidP="00117918">
      <w:pPr>
        <w:rPr>
          <w:rFonts w:ascii="Calibri" w:eastAsia="Calibri" w:hAnsi="Calibri" w:cs="Calibri"/>
          <w:sz w:val="21"/>
        </w:rPr>
      </w:pPr>
    </w:p>
    <w:p w14:paraId="108233B5" w14:textId="4304A6F4" w:rsidR="00117918" w:rsidRPr="00997554" w:rsidRDefault="00117918" w:rsidP="001179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«___________»,</w:t>
      </w:r>
      <w:r w:rsidRPr="00997554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«Покупатель», в лице ___________________________________________</w:t>
      </w:r>
      <w:proofErr w:type="gramStart"/>
      <w:r w:rsidRPr="00997554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99755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_____________ , с одной стороны и ООО «ТД «</w:t>
      </w:r>
      <w:r w:rsidR="00C15ACB">
        <w:rPr>
          <w:rFonts w:ascii="Times New Roman" w:eastAsia="Times New Roman" w:hAnsi="Times New Roman" w:cs="Times New Roman"/>
          <w:sz w:val="24"/>
          <w:szCs w:val="24"/>
        </w:rPr>
        <w:t>Электротехмонтаж</w:t>
      </w:r>
      <w:r w:rsidRPr="00997554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«Поставщик», в лице________________________ , действующего на основании доверенности № _____ от  _________ , с другой стороны, вместе именуемые «Стороны», а по отдельности – «Сторона», заключили настоящий договор о нижеследующем.</w:t>
      </w:r>
    </w:p>
    <w:p w14:paraId="1A994101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F8707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FCBCBD7" w14:textId="77777777" w:rsidR="00396264" w:rsidRPr="00396264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Поставщик обязуется поставить, а Покупатель – принять и оплатить товар в асс</w:t>
      </w:r>
      <w:r w:rsidR="00DA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ортименте, количестве и по цене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пецификациям или акцептированным счетам, которые являются неотъемле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договора.</w:t>
      </w:r>
    </w:p>
    <w:p w14:paraId="2857EF11" w14:textId="77777777" w:rsidR="00396264" w:rsidRPr="00396264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Поставка осуществляется на условиях, определенных настоящим договором и приложениями, являющимися 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неотъемлемыми частями договора.</w:t>
      </w:r>
    </w:p>
    <w:p w14:paraId="507B3199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Сроки и способ поставки товаров устанавливаются Сторонами в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пецификациях или акцептированных счетах.</w:t>
      </w:r>
    </w:p>
    <w:p w14:paraId="212A8CEE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51D6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КАЧЕСТВО, КОЛИЧЕСТВО, УПАКОВКА И МАРКИРОВКА</w:t>
      </w:r>
    </w:p>
    <w:p w14:paraId="14E9749B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Качество товара, поставляемого по договору, должно соответствовать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 условиям, указанным в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ертификате соответствия производителя продукции. Иные требования к качеству товара могут быть установлены Сторонами в дополнительном соглашении к договору.</w:t>
      </w:r>
    </w:p>
    <w:p w14:paraId="5B2B2D82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случаях, когда товаром является кабельно-проводниковая продукция, Поставщик имеет право поставить продукцию в объеме +/- 5 % от величин, согласованных в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пецификации, при соразмерном изменении стоимости поставляемого товара. Если иное не оговорено в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или счете на оплату, то кабельно-проводниковая продукция отгружается в адрес Покупателя длинами не менее строительной длины, установленной нормативными документами для каждого типа продукции.</w:t>
      </w:r>
    </w:p>
    <w:p w14:paraId="227DADD8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Гарантия на поставляемый товар предоставляется в объеме гарантии производителя продукции.</w:t>
      </w:r>
    </w:p>
    <w:p w14:paraId="4A82F43C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Упаковка и маркировка поставляемого товара должны соответствовать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 условиям производителя продукции и правилам транспортировки для данного вида товаров.</w:t>
      </w:r>
    </w:p>
    <w:p w14:paraId="1CE0878D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Поставка товара по согласованным спецификациям может быть осуществлена партиями. Отгрузка каждой партии товара сопровождается оформлением отдельного универсального передаточного документа (УПД).</w:t>
      </w:r>
    </w:p>
    <w:p w14:paraId="6CBCF952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5BB79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ЦЕНА, ПОРЯДОК ОПЛАТЫ</w:t>
      </w:r>
    </w:p>
    <w:p w14:paraId="5EE5CE06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товара определяется Сторонами в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пецификациях в зависимости от рыночной конъюнктуры с учетом предоставленных коммерческих условий.</w:t>
      </w:r>
    </w:p>
    <w:p w14:paraId="311D9772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Цена, если иное не установлено в соответствующей </w:t>
      </w:r>
      <w:r w:rsidR="004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устанавливается в рублях РФ и включает в себя: стоимость товаров, НДС, др. налоги (сборы, пошлины), установленные законодательством РФ, иные условия, отраженные в договоре и приложениях к договору. В случае возникновения дробной части суммы НДС, производится округление до копейки в большую сторону.</w:t>
      </w:r>
    </w:p>
    <w:p w14:paraId="5747AD08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одностороннем порядке цена товара, установленная в подписанной обеими Сторонами 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изменению не подлежит, за исключением случая, описанного в п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3.8.4 договора.</w:t>
      </w:r>
    </w:p>
    <w:p w14:paraId="73C5E3B8" w14:textId="4BB7103E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Сумма договора складывается из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поставленных товаров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пецификациям, подписанным 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в течение действия настоящего договора, либо согласова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 порядке, установленном пп. 3.5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Стороны согласовали ориентировочные объемы закупок согласно Приложению 2</w:t>
      </w:r>
      <w:r w:rsidR="00E3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E058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повышения оперативности при согласовании спецификаций Стороны могут применять следующий порядок согласования спецификаций:</w:t>
      </w:r>
    </w:p>
    <w:p w14:paraId="59E7C7DD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выставляет счет на продукцию (оферту). Если Покупатель оплатил счет полностью либо частично (совершил акцепт оферты), спецификация считается согласованной.</w:t>
      </w:r>
    </w:p>
    <w:p w14:paraId="2BEB5ABA" w14:textId="77777777" w:rsidR="009541F1" w:rsidRDefault="00FE7982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396264"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Покупатель оплачивает продукцию по факту поставки, акцептом оферты является факт получения продукции на складе Поставщика.</w:t>
      </w:r>
    </w:p>
    <w:p w14:paraId="7F046B8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Расчеты между 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договора производятся путем безналичного перечисления денежных средств на расчетный счет Поставщика либо путем внесения наличных денежных средств в кассу Поставщика согласно выставленному им счету.</w:t>
      </w:r>
    </w:p>
    <w:p w14:paraId="679F2C8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платежном поручении о предоплате должны быть указаны: номер и дата договора, номер и дата счета на предоплату, а также п</w:t>
      </w:r>
      <w:r w:rsidR="00FE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 Покупателя (п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лательщика).</w:t>
      </w:r>
    </w:p>
    <w:p w14:paraId="607D3B18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перечисления предоплаты с неполной расшифровкой платежа, отгрузка продукции не производится до выяснения назначения платежа, при этом датой предоплаты по договору будет считаться дата поступления от Покупателя полной расшифровки платежа. В этом случае Поставщик освобождается от ответственности за пользование денежными средствами Покупателя и за просрочку поставки. Период поставки продлевается на количество дней, затраченных на выяснение назначения платежа.</w:t>
      </w:r>
    </w:p>
    <w:p w14:paraId="3F50FD0F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Поставка стандартного товара производится на условии оплаты по факту поставки с отсрочкой платежа.</w:t>
      </w:r>
    </w:p>
    <w:p w14:paraId="2108ED29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Покупатель оплачивает полученный товар по факту поставки </w:t>
      </w:r>
      <w:r w:rsidRPr="00396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течение </w:t>
      </w:r>
      <w:r w:rsidR="00F62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2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ХХ </w:t>
      </w:r>
      <w:r w:rsidRPr="00396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календарных дней</w:t>
      </w:r>
      <w:r w:rsidRPr="00396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даты оформления передаточных документов на товар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F0706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Сумма полученного, а также зарезервированного на складе Поставщика товара под нужды Покупателя, но не оплаченного Покупателем товара не должна превышать </w:t>
      </w:r>
      <w:r w:rsidR="00F62F25" w:rsidRPr="00C9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</w:t>
      </w:r>
      <w:r w:rsidRPr="00C9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 (с НДС)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3D55D0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91EC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Покупатель своевременно не оплатил полученный товар, либо сумма полученного и зарезервированного, но не оплаченного Покупателем товара превыша</w:t>
      </w:r>
      <w:r w:rsidR="00C91E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сумму, указанную в пп. 3.8.2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Поставщик прекращает отгрузку до момента исполнения Покупателем условий пп. 3.8.1</w:t>
      </w:r>
      <w:r w:rsidR="00C9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пп. 3.8.2 и 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7.5.</w:t>
      </w:r>
    </w:p>
    <w:p w14:paraId="3E11BDF1" w14:textId="77777777" w:rsidR="009541F1" w:rsidRDefault="00C91EC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В случае</w:t>
      </w:r>
      <w:r w:rsidR="00396264"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Покупатель не оплачивает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в срок, указанный в пп. 3.8.1</w:t>
      </w:r>
      <w:r w:rsidR="00396264"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Поставщик имеет право требовать повышения цены на продукцию соразмерно повышению цен заводов-производителей. При этом Поставщик обязан предоставить документ, подтверждающий повышение цен заводов-производителей в соответствующий поставке период.</w:t>
      </w:r>
    </w:p>
    <w:p w14:paraId="49B094ED" w14:textId="77777777" w:rsidR="00CB4527" w:rsidRPr="009541F1" w:rsidRDefault="00CB4527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3.8.5. Если на момент поступления денежных средств в качестве оплаты за товар по определенному договору, счету, УПД, накладной или по спецификации у Покупателя перед Поставщиком имеется обязательство по оплате товара по другим договорам, заключенным </w:t>
      </w:r>
      <w:r w:rsidR="00C91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торонами, счетам, выставленным и уже акцептованным Покупателем ранее в рамках любого договора, действующего между </w:t>
      </w:r>
      <w:r w:rsidR="00C91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торонами, или вне договорных обязательств, по УПД, оформленному в рамках любого действующего между </w:t>
      </w:r>
      <w:r w:rsidR="00C91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договора или вне договорных отношений, по накладным, оформленным аналогично УПД, или по спецификациям, подписанным в рамках любого действующего между </w:t>
      </w:r>
      <w:r w:rsidR="00C91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договора, которое возникло раньше того обязательства, которое указано в назначении платежа Покупателем, Поставщик имеет право без согласования с Покупателем учесть средства поступившего платежа полностью или в части в качестве оплаты товара, обязательства по оплате которого возникли раньше вне зависимости от основания передачи и принятия товара, вне зависимости истек или нет срок отсрочки оплаты. Стороны согласны, что изложенное в настоящем пункте является правом, а не обязанностью Поставщика, которым он может воспользоваться в одностороннем порядке не по правилам проведения зачета требований, изменив основание оплаты. При отнесении платежа с целью погашения задолженности по более ранним обязательствам по оплате товара, обязательство по оплате товара по основанию, указанному в назначении платежа, не считается исполненным и подлежит исполнению Покупателем по условиям, указанным в законе и в договоре.</w:t>
      </w:r>
    </w:p>
    <w:p w14:paraId="164E21CA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произведения оплаты по настоящему договору третьими лицами по распоряжению Покупателя, плательщик обязан указать в платежном поручении номер и дату 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счета, ИНН и наименование Покупателя. Покупатель обязуется письменно сообщить Поставщику о произведении оплаты третьим лицом не позднее 3 (трех) дней с момента перечисления средств. Несоблюдение указанных условий влечет последствия поступления платежа с неполной расшифровкой, предусмотренные 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3.7.</w:t>
      </w:r>
    </w:p>
    <w:p w14:paraId="4E73061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Поставщик один раз в квартал, по состоянию на 31 марта, 30 июня, 30 сентября и 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года, направляет Покупателю акт сверки. Покупатель обязан в срок, не превышающий 10 дней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акт сверки и направить е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адрес Поставщика. В случае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Сторон имеются расхождения по акту сверки, 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предп</w:t>
      </w:r>
      <w:r w:rsidR="00001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 все возможные действия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их.</w:t>
      </w:r>
      <w:r w:rsidR="00E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цены, количества, наименования отгруженных товаров оформляются корректировочными счетами-фактурами или универсальными корректировочными документами (УКД).</w:t>
      </w:r>
    </w:p>
    <w:p w14:paraId="2DBE8E88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C4E3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ОСОБЫЕ УСЛОВИЯ ПОСТАВКИ</w:t>
      </w:r>
    </w:p>
    <w:p w14:paraId="6E83E4E5" w14:textId="77777777" w:rsidR="009541F1" w:rsidRDefault="00FC232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5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заказного товара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(товара, отсутствующего на складах Поставщика и поставляемого исключительно в объеме нужд и по заявке Покупателя) производится на основании оформленной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заказную продукцию.</w:t>
      </w:r>
    </w:p>
    <w:p w14:paraId="54F11A61" w14:textId="77777777" w:rsidR="00FC232F" w:rsidRPr="009541F1" w:rsidRDefault="00742E79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Продукция, указанная в с</w:t>
      </w:r>
      <w:r w:rsidR="00FC232F"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оплачивается Покупателем на условиях 100% предоплаты до размещения зака</w:t>
      </w:r>
      <w:r w:rsidR="002F0FFE"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Поставщиком у производителя, если иное не предусмотрено в спецификации.</w:t>
      </w:r>
    </w:p>
    <w:p w14:paraId="408DEF74" w14:textId="77777777" w:rsidR="009541F1" w:rsidRDefault="00FC232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Стороны согласовали и безусловно признают, что электронная переписка, осуществляемая по электронным адресам, указанным в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 поставки №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юридическую силу и является письменным доказательством в суде в соответствии со ст. 75 Арбитражно-процессуального кодекса РФ. Стороны подтверждают, что документы (акты, спецификации, дополнительные соглашения, заявки, приложения и иные документы), содержащиеся в указанной в настоящем пункте переписке, подписаны уполномоченным(-и) лицом(-ами) Стороны, направившей документ.</w:t>
      </w:r>
    </w:p>
    <w:p w14:paraId="2028046B" w14:textId="77777777" w:rsidR="00FC232F" w:rsidRPr="009541F1" w:rsidRDefault="00FC232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Содержащиеся в таких сообщениях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пецификации, технические задания или опросные листы, уведомления Поставщика о готовности отгрузки или требования выполнения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оплате заказанного или отгруженного товара, информация об условиях оплаты и поставки, изменения данных условий, являются подтвержденным</w:t>
      </w:r>
      <w:r w:rsidR="00E728D0"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передачи сообщения.</w:t>
      </w:r>
    </w:p>
    <w:p w14:paraId="3A3E3717" w14:textId="77777777" w:rsidR="00FC232F" w:rsidRPr="009541F1" w:rsidRDefault="00FC232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Надлежащим подтверждением передачи сообщения является распечатка соответствующего сообщения из электронной почты.</w:t>
      </w:r>
    </w:p>
    <w:p w14:paraId="7FD44C5C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14:paraId="0E8271EA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Поставщик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 соответствии с пп. 1.1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поставить Покупателю товар в количестве, ассортименте, на условиях, по ценам и в сроки, согласованные в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пецификациях к настоящему договору.</w:t>
      </w:r>
    </w:p>
    <w:p w14:paraId="3D58E7AA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Покупатель обязан в срок принять и оплатить поставленный товар на условиях настоящего договора и подписанных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пецификаций.</w:t>
      </w:r>
    </w:p>
    <w:p w14:paraId="16BC2D71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Стороны договорились, что ежеквартально будут подводить итоги сотрудничества, в том числе по пунктам договора.</w:t>
      </w:r>
    </w:p>
    <w:p w14:paraId="4C2802D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Поставщик имеет право информировать Покупателя о нарушениях Покупателем условий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5.2 путем отправки соответствующих факсимильных сообщений или сообщений на адреса электронной почты Покупателя.</w:t>
      </w:r>
    </w:p>
    <w:p w14:paraId="3602EF0B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Покупатель обязан предоставить Поставщику достоверные данные о своих адресах электронной почты (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12.5), предназначенных для получения информационных сообщений от Поставщика по вопросам, связанным с исполнением данного договора.</w:t>
      </w:r>
    </w:p>
    <w:p w14:paraId="29993E28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Покупатель имеет право бесплатного использования информационного сервиса ЭТМ iPRO. Предоставление информационного сервиса ЭТМ iPRO осуществляется на основании заключаемого между Сторонами «Соглашения об использовании сервисов информационного взаимодействия ЭТМ iPRO» согласно </w:t>
      </w:r>
      <w:r w:rsidRPr="00B1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№3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поставки.</w:t>
      </w:r>
    </w:p>
    <w:p w14:paraId="76F2511B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Покупатель имеет право принимать участие в обучающих семинарах, организованных силами Поставщика на условиях Поставщика согласно официальным приглашениям, а также плану семинаров, размещенному на интернет-сайте Поставщика www.etm.ru</w:t>
      </w:r>
    </w:p>
    <w:p w14:paraId="491E6B13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систематического и/или грубого нарушения Покупателем сроков оплаты, установленных п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 договора, Поставщик имеет право в уведомительном порядке сократить длительность отсрочки платежа для Покупателя вплоть до перевода Покупателя на условия предоплаты. Под систематическим нарушением Покупателем сроков оплаты понимается наличие трех и более фактов задержки оплаты, предусмотренной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на срок более чем на 7 календарных дней в течение трех месяцев. Под грубым нарушением сроков оплаты понимается факт задержки оплаты на срок более 30 календарных дней.</w:t>
      </w:r>
    </w:p>
    <w:p w14:paraId="2EFE91E5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Покупатель в течени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календарных месяцев подряд использует сумму товарного кредита, предусмотренного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3.8.2, менее чем на треть, Поставщик имеет право в уведомительном порядке сократить размер указанного лимита</w:t>
      </w:r>
      <w:r w:rsidR="0020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длительность отсрочки платежа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вдвое.</w:t>
      </w:r>
    </w:p>
    <w:p w14:paraId="772FB76F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D14D5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ОТГРУЗКИ и ПРИЕМКИ</w:t>
      </w:r>
    </w:p>
    <w:p w14:paraId="313524CB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Поставщик обязуется отгрузить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Покупателю (уполномоченному представителю) на складе Поставщика на условиях самовывоза, если иное не указано в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пецификации. Товар может быть отгружен Покупателю только при наличии оригинала доверенности от Покупателя на уполномоченное лицо.</w:t>
      </w:r>
    </w:p>
    <w:p w14:paraId="5ED14B7F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заявке Покупателя Поставщик может организовать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оставку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до склада Покупателя. Доставка производится на условиях и по тарифам, определенным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Поставщиком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оплачивается отдельно от стоимости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если иное не указано в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пецификации. Перечень адресов складов Покупателя, правила доставки указаны в </w:t>
      </w:r>
      <w:r w:rsidRPr="00D80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 4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14:paraId="1E4A397B" w14:textId="77777777" w:rsidR="009541F1" w:rsidRDefault="007944C2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Приемка т</w:t>
      </w:r>
      <w:r w:rsidR="00396264"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 количеству и качеству производится в соответствии с требованиями Инструкций № П-6, П-7 о порядке приемки продукции производственно-технического назначения и товаров народного потребления по количеству и качеству (в редакции, утвержденной Постановлениями Госарбитраж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СМ СССР № 81 от 29.12.73 и № 98 от 14.11.74</w:t>
      </w:r>
      <w:r w:rsidR="00396264"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части, не противоречащей нормам ГК РФ и условиям настоящего договора, Устава железных дорог.</w:t>
      </w:r>
    </w:p>
    <w:p w14:paraId="208BDE34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недопоставки, либо поставки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ненадлежащего качества, вызов представителя Поставщика, а также составление предусмотренных Инструкциями П-6,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П-7 и правилами, действующими на транспорте, актов, является обязательным.</w:t>
      </w:r>
    </w:p>
    <w:p w14:paraId="30D84569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Моментом исполнения Поставщиком обязательств по поставке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а также моментом перехода прав собственности и рисков случайной гибели или случайного повреждения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считается момент фактической передачи Покупателю на складе Покупателя при доставке силами Поставщика, либо на складе Поставщика при самовывозе, т.е. с момента подписания Покупателем (уполномоченным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рузополучателем) универсального передаточного документа (УПД) по форме, предусмотренной письмом ФНС России от 21.10.2013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ММВ-20-3/96.</w:t>
      </w:r>
    </w:p>
    <w:p w14:paraId="73EBA2C9" w14:textId="77777777" w:rsidR="009541F1" w:rsidRDefault="007E024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юридически значимого электронного документооборота между Поставщиком и Покупателем, Поставщик обязуется своевременно (по факту отгрузки товара) направлять покупателю закрывающие документы в юридически значимом электронном виде (УПД по форме СЧФДОП).</w:t>
      </w:r>
    </w:p>
    <w:p w14:paraId="31D0EA76" w14:textId="77777777" w:rsidR="007E024F" w:rsidRPr="009541F1" w:rsidRDefault="007E024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своевременно подписывать такие электронные документы (ЭД) своей квалифицированной электронной подписью (КЭП). Срок подписания ЭД КЭП Покупателем не должен превышать 5 рабочих дней с момента отправки документа Поставщиком.</w:t>
      </w:r>
    </w:p>
    <w:p w14:paraId="36BF8B02" w14:textId="77777777" w:rsidR="009541F1" w:rsidRDefault="007E024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содержимым документа Покупатель в срок, обозначенный в </w:t>
      </w:r>
      <w:r w:rsidR="0079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6.7</w:t>
      </w:r>
      <w:r w:rsidR="0022325B"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25B"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отправку универсального корректировочного документа (УКД), либо направить Поставщику уведомление об уточнении (УОУ), либо оформить отказ в подписи ЭД (с помощью предоставленных оператором электронного документооборота (ЭДО) средств оформления такого отказа).</w:t>
      </w:r>
    </w:p>
    <w:p w14:paraId="6D4492E8" w14:textId="77777777" w:rsidR="007E024F" w:rsidRDefault="007E024F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срока, указанного в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пп. 6.7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невыполнения действий, предусмотренных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6.8, документ признается действительным и принятым обеими Сторонами.</w:t>
      </w:r>
    </w:p>
    <w:p w14:paraId="7AC4BD8C" w14:textId="77777777" w:rsidR="000D1794" w:rsidRPr="0039626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89A05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14:paraId="27299CE4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обязуются проводить коммерческую политику, основанную на обязательном соблюдении Сторонами принципов честной конкуренции на электротехническом рынке.</w:t>
      </w:r>
    </w:p>
    <w:p w14:paraId="02749FF6" w14:textId="77777777" w:rsidR="009541F1" w:rsidRPr="000F56A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</w:t>
      </w:r>
      <w:r w:rsidRPr="000F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неисполнения или ненадлежащего исполнения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условий настоящего договора, они несут ответственность в соответствии с действующим законодательством РФ и настоящим договором.</w:t>
      </w:r>
    </w:p>
    <w:p w14:paraId="4F295EA2" w14:textId="77777777" w:rsidR="000F56A5" w:rsidRPr="00DE1695" w:rsidRDefault="00396264" w:rsidP="000D17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неисполнения или ненадлежащего исполнения одной из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каких-либо обязательств по настоящему договору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виновная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 возмещает др</w:t>
      </w:r>
      <w:r w:rsidR="000F56A5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угой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56A5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тороне причиненный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</w:t>
      </w:r>
      <w:r w:rsidR="000F56A5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 ущерб, </w:t>
      </w:r>
      <w:r w:rsidR="000F56A5" w:rsidRPr="00DE1695">
        <w:rPr>
          <w:rFonts w:ascii="Times New Roman" w:hAnsi="Times New Roman" w:cs="Times New Roman"/>
          <w:sz w:val="24"/>
          <w:szCs w:val="24"/>
        </w:rPr>
        <w:t xml:space="preserve">упущенная выгода возмещению не подлежит. При этом сумма такого возмещения не может превышать стоимости товара, в связи с поставкой которого </w:t>
      </w:r>
      <w:r w:rsidR="00545948">
        <w:rPr>
          <w:rFonts w:ascii="Times New Roman" w:hAnsi="Times New Roman" w:cs="Times New Roman"/>
          <w:sz w:val="24"/>
          <w:szCs w:val="24"/>
        </w:rPr>
        <w:t>С</w:t>
      </w:r>
      <w:r w:rsidR="000F56A5" w:rsidRPr="00DE1695">
        <w:rPr>
          <w:rFonts w:ascii="Times New Roman" w:hAnsi="Times New Roman" w:cs="Times New Roman"/>
          <w:sz w:val="24"/>
          <w:szCs w:val="24"/>
        </w:rPr>
        <w:t xml:space="preserve">тороне причинены убытки.    </w:t>
      </w:r>
    </w:p>
    <w:p w14:paraId="01204486" w14:textId="783A41D1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При просрочке поставки товара Поставщик выплачивает неустойку в размере 0,1% от стоимости не поставленного в срок товара за каждый день просрочки.</w:t>
      </w:r>
    </w:p>
    <w:p w14:paraId="6DFBF259" w14:textId="758D313F" w:rsidR="00B12E96" w:rsidRDefault="00B12E96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33E6" w14:textId="77777777" w:rsidR="00B12E96" w:rsidRPr="00DE1695" w:rsidRDefault="00B12E96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80BA" w14:textId="77777777" w:rsidR="009541F1" w:rsidRPr="00DE1695" w:rsidRDefault="00417D1B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 нарушение сроков оплаты Покупатель уплачивает пени в размере:</w:t>
      </w:r>
    </w:p>
    <w:p w14:paraId="44E43451" w14:textId="77777777" w:rsidR="009541F1" w:rsidRPr="00B12E96" w:rsidRDefault="00417D1B" w:rsidP="00B12E96">
      <w:pPr>
        <w:pStyle w:val="ab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12E96">
        <w:rPr>
          <w:sz w:val="24"/>
          <w:szCs w:val="24"/>
        </w:rPr>
        <w:t xml:space="preserve">при просрочке свыше </w:t>
      </w:r>
      <w:r w:rsidR="00E0758B" w:rsidRPr="00B12E96">
        <w:rPr>
          <w:sz w:val="24"/>
          <w:szCs w:val="24"/>
        </w:rPr>
        <w:t>3</w:t>
      </w:r>
      <w:r w:rsidRPr="00B12E96">
        <w:rPr>
          <w:sz w:val="24"/>
          <w:szCs w:val="24"/>
        </w:rPr>
        <w:t xml:space="preserve"> (</w:t>
      </w:r>
      <w:r w:rsidR="00E0758B" w:rsidRPr="00B12E96">
        <w:rPr>
          <w:sz w:val="24"/>
          <w:szCs w:val="24"/>
        </w:rPr>
        <w:t>трех</w:t>
      </w:r>
      <w:r w:rsidRPr="00B12E96">
        <w:rPr>
          <w:sz w:val="24"/>
          <w:szCs w:val="24"/>
        </w:rPr>
        <w:t xml:space="preserve">) </w:t>
      </w:r>
      <w:r w:rsidR="00060765" w:rsidRPr="00B12E96">
        <w:rPr>
          <w:sz w:val="24"/>
          <w:szCs w:val="24"/>
        </w:rPr>
        <w:t>календарных дней - 0,1</w:t>
      </w:r>
      <w:r w:rsidRPr="00B12E96">
        <w:rPr>
          <w:sz w:val="24"/>
          <w:szCs w:val="24"/>
        </w:rPr>
        <w:t xml:space="preserve"> % в день за каждый день просрочки платежа от суммы неоплаченной продукции;</w:t>
      </w:r>
    </w:p>
    <w:p w14:paraId="01B7D714" w14:textId="77777777" w:rsidR="009541F1" w:rsidRPr="00B12E96" w:rsidRDefault="00060765" w:rsidP="00B12E96">
      <w:pPr>
        <w:pStyle w:val="ab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12E96">
        <w:rPr>
          <w:sz w:val="24"/>
          <w:szCs w:val="24"/>
        </w:rPr>
        <w:t xml:space="preserve">при просрочке свыше 90 </w:t>
      </w:r>
      <w:r w:rsidR="00417D1B" w:rsidRPr="00B12E96">
        <w:rPr>
          <w:sz w:val="24"/>
          <w:szCs w:val="24"/>
        </w:rPr>
        <w:t>(</w:t>
      </w:r>
      <w:r w:rsidRPr="00B12E96">
        <w:rPr>
          <w:sz w:val="24"/>
          <w:szCs w:val="24"/>
        </w:rPr>
        <w:t>девяност</w:t>
      </w:r>
      <w:r w:rsidR="00600EE5" w:rsidRPr="00B12E96">
        <w:rPr>
          <w:sz w:val="24"/>
          <w:szCs w:val="24"/>
        </w:rPr>
        <w:t>о</w:t>
      </w:r>
      <w:r w:rsidR="00417D1B" w:rsidRPr="00B12E96">
        <w:rPr>
          <w:sz w:val="24"/>
          <w:szCs w:val="24"/>
        </w:rPr>
        <w:t>)</w:t>
      </w:r>
      <w:r w:rsidRPr="00B12E96">
        <w:rPr>
          <w:sz w:val="24"/>
          <w:szCs w:val="24"/>
        </w:rPr>
        <w:t xml:space="preserve"> календарных дней</w:t>
      </w:r>
      <w:r w:rsidR="00417D1B" w:rsidRPr="00B12E96">
        <w:rPr>
          <w:sz w:val="24"/>
          <w:szCs w:val="24"/>
        </w:rPr>
        <w:t xml:space="preserve"> - 0,</w:t>
      </w:r>
      <w:r w:rsidRPr="00B12E96">
        <w:rPr>
          <w:sz w:val="24"/>
          <w:szCs w:val="24"/>
        </w:rPr>
        <w:t>2</w:t>
      </w:r>
      <w:r w:rsidR="00417D1B" w:rsidRPr="00B12E96">
        <w:rPr>
          <w:sz w:val="24"/>
          <w:szCs w:val="24"/>
        </w:rPr>
        <w:t xml:space="preserve"> % в день за каждый день просрочки платежа </w:t>
      </w:r>
      <w:r w:rsidR="00545948" w:rsidRPr="00B12E96">
        <w:rPr>
          <w:sz w:val="24"/>
          <w:szCs w:val="24"/>
        </w:rPr>
        <w:t>от суммы неоплаченной продукции.</w:t>
      </w:r>
    </w:p>
    <w:p w14:paraId="04C2D0F8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Обязанность одной Стороны по выплате неустойки (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7.4) или пени (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7.5) возникает с даты получения требования другой Стороны настоящего Договора.</w:t>
      </w:r>
    </w:p>
    <w:p w14:paraId="40D75E23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Если иное не предусмотрено законом</w:t>
      </w:r>
      <w:r w:rsidR="000F56A5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договором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Сторона, не исполнившая или ненадлежащим образом исполнившая обязательство при осуществлении предпринимательской деятельности, в т.ч. налоговое, несет ответственность перед другой Стороной, если не докажет, что надлежащее исполнение оказалось невозможным вследствие чрезвычайных и непредотвратимых при данных условиях обстоятельств. К таким обстоятель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 не относятся, в частности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14:paraId="21433D59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случае оплаты товара с отсрочкой платежа полностью или в части, проценты на сумму долга в соответствии со ст. 317.1 ГК РФ за период пользования денежными средствами не начисляются и не подлежат оплате.</w:t>
      </w:r>
    </w:p>
    <w:p w14:paraId="2B954551" w14:textId="77777777" w:rsidR="00545948" w:rsidRDefault="00545948" w:rsidP="000D17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100EE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ДЕЙСТВИЕ НЕПРЕОДОЛИМОЙ СИЛЫ (ФОРС-МАЖОР)</w:t>
      </w:r>
    </w:p>
    <w:p w14:paraId="0DDD6F66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наступлении обстоятельств, повлекших за собой невозможность полного или частичного исполнения любой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тороной обязательств по настоящему договору, а именно: пожара, блокады, стихийных бедствий, массовых беспорядков,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других, не зависящих от </w:t>
      </w:r>
      <w:r w:rsidR="0054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14:paraId="030753BB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Если указанные обстоятельства будут продолжаться более 30 календарных дней, то каждая из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вправе отказаться от дальнейшего исполнения обязательств по договору, с исключением права любой из сторон требовать возмещения убытков.</w:t>
      </w:r>
    </w:p>
    <w:p w14:paraId="4B23DED6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Сторона, для которой создалась невозможность исполнения обязательств по договору, должна немедленно извещать другую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 о наступлении или прекращении обстоятельств, препятствующих выполнению обязательств.</w:t>
      </w:r>
    </w:p>
    <w:p w14:paraId="3A289089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Надлежащим доказательством наличия указанных выше обстоятельств и их продолжительности будут служить справки, выданные любой из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соответственно местным органом государственного управления либо органом, на который в данной местности возложено оперативное руководство на период действия чрезвычайных обстоятельств. Указанный документ, представленный в течение 20 рабочих дней с даты возникновения действия обстоятельств непреодолимой силы, будет являться достаточным доказательством их возникновения.</w:t>
      </w:r>
    </w:p>
    <w:p w14:paraId="413DAB9D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Непредоставление/несвоевременное предоставление документов, подтверждающих факт возникновения обстоятельств непреодолимой силы, указанных выше в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8.4,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3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уведомление/несвоевременное уведомление о возникновении обстоятельств непреодолимой силы лишает Сторону, в отношении которой возникли данные обстоятельства, права ссылаться на их существование.</w:t>
      </w:r>
    </w:p>
    <w:p w14:paraId="75ED89B0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8151B" w14:textId="77777777" w:rsidR="000D1794" w:rsidRPr="00DE1695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E837F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КОНФИДЕНЦИАЛЬНОСТЬ ИНФОРМАЦИИ</w:t>
      </w:r>
    </w:p>
    <w:p w14:paraId="4567A569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Стороны обязуются сохранять строгую конфиденциальность информации, полученной в ходе исполнения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и принять все возможные меры для неразглашения информации.</w:t>
      </w:r>
    </w:p>
    <w:p w14:paraId="344173CE" w14:textId="77777777" w:rsidR="009541F1" w:rsidRPr="00DE1695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Ограничения относительно разглашения информации, установленные Договором, не относятся к общедоступной информации или информации, ставшей таковой не по вине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4E046453" w14:textId="7D6F784F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C15ACB" w:rsidRPr="00C1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 несет ответственности за негативные последствия, которые могут возникнуть при передаче информации по требованию государственных органов, обладающих правом их затребовать в соответствии с действующим законодательством Российской Федерации.</w:t>
      </w:r>
    </w:p>
    <w:p w14:paraId="1989B0BA" w14:textId="77777777" w:rsidR="000D1794" w:rsidRPr="00DE1695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8A9D" w14:textId="77777777" w:rsidR="009541F1" w:rsidRPr="00B12E96" w:rsidRDefault="00291E67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2F74"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6264"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РАЗРЕШЕНИЕ СПОРОВ</w:t>
      </w:r>
    </w:p>
    <w:p w14:paraId="03CB87F9" w14:textId="77777777" w:rsidR="00CB4527" w:rsidRPr="00DE1695" w:rsidRDefault="00CB4527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9541F1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которые могут возникнуть при заключении, исполнении и расторжении настоящего договора или в связи с ним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разрешаться в претензионном порядке. Претензия, направленная контрагенту, должна содержать требования заинтересованной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и их обоснование с указанием нарушенных другой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тороной норм законодательства и (или) условий Договора. Сторона, которая получила претензию, обязана ее рассмотреть и направить письменный мотивированный ответ другой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или исполнить требования. Заинтересованная </w:t>
      </w:r>
      <w:r w:rsidR="00D8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вправе обратиться в суд по истечении 10 (десять) дней с даты отправки претензии. Стороны признают юридическую силу за документами, переданными с использованием электронной почты по реквизитам, указанным в договоре. Претензионный порядок считается соблюденным, если заинтересованная </w:t>
      </w:r>
      <w:r w:rsidR="0060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вручила претензию лично уполномоченному лицу, или направила претензию электронной почтой, или направила претензию на бумажном носителе заказным письмом по адресу, указанному в договоре. Заинтересованная </w:t>
      </w:r>
      <w:r w:rsidR="0060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 направляет претензию с адреса электронной почты, который указан в договоре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достаточным образом позволяет идентифицировать отправителя. Выбор способа направления претензии лежит на заинтересованной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тороне.</w:t>
      </w:r>
    </w:p>
    <w:p w14:paraId="322C1441" w14:textId="77777777" w:rsidR="009541F1" w:rsidRPr="00DE1695" w:rsidRDefault="00CB4527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Каждая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должна настроить электронную почту на получение писем от другой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тороны, следить за возможностью приема входящей электронной почты, за объемом памяти и сроком хранения электронной почты, не допускать автоматического перенаправления входящих электронных писем от другой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в нежелательную почту, спам, корзину и несет риски наступления неблагоприятных последствий, связанных с неисполнением обозначенных в настоящем договоре обязанностей. Срок соблюдения претензионного порядка рассмотрения спора, если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направляет претензию посредством электронной почты, исчисляется с момента отправления претензии адресату. В том случае, когда заинтересованная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приняла решение направить претензию на бумажном носителе, претензионный порядок считается соблюденным по истечении 10 дней с момента направления претензии на бумажном носителе заказным письмом. Направление претензии посредством электронного документооборота уже не требует направления претензии на бумажном носителе для последующего обращения за судебной защитой и будет достаточным и допустимым доказательством соблюдения досудебного порядка 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спора. Направление претензии посредством заказного отправления на бумажном носителе уже не требует направления претензии посредством электронного документооборота для последующего обращения за судебной защитой и будет достаточным и допустимым доказательством соблюдения досудебного порядка рассмотрения спора. Вручение претензии на бумажном носителе лично уполномоченному представителю также исключает обязанность заинтересованной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дублировать претензию другими способами. Но заинтересованная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 не утрачивает права продублировать претензию всеми доступными способами.</w:t>
      </w:r>
    </w:p>
    <w:p w14:paraId="6011CF50" w14:textId="32D7384A" w:rsidR="00CB4527" w:rsidRDefault="00CB4527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невозможности разрешения споров путем переговоров,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после реализации предусмотренной договором процедуры досудебного урегулирования разногласий, передают их на рассмотрение в Арбитражный суд </w:t>
      </w:r>
      <w:r w:rsidR="00C15A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14:paraId="264B17C4" w14:textId="77777777" w:rsidR="000D1794" w:rsidRPr="00DE1695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B7CAB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2F74"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14:paraId="644A6404" w14:textId="21EF925E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подписания и действует до </w:t>
      </w:r>
      <w:r w:rsidR="00C15A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части расчетов – до полного его исполнения. Договор автоматически продлевается на </w:t>
      </w:r>
      <w:r w:rsidR="00631D64"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год, если ни одна из Сторон не заявит о сво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намерении прекратить его не позднее, чем за месяц до истечения срока действия </w:t>
      </w:r>
      <w:r w:rsidR="000D17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14EBDAA0" w14:textId="77777777" w:rsidR="000D1794" w:rsidRPr="00DE1695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EF88D" w14:textId="77777777" w:rsidR="009541F1" w:rsidRPr="00B12E96" w:rsidRDefault="00396264" w:rsidP="00B12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2F74"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14:paraId="20021D8E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Во всем остальном, что не предусмотрено настоящим договором,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руководствуются действующим гражданским законодательством РФ.</w:t>
      </w:r>
    </w:p>
    <w:p w14:paraId="0C348C62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Настоящий договор составлен в двух экземплярах на русском языке. Оба экземпляра идентичны и имеют равную юридическую силу. У каждой Стороны находится один экземпляр настоящего договора.</w:t>
      </w:r>
    </w:p>
    <w:p w14:paraId="56FA3D21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юридическую силу договора, имеющего факсимильное воспроизведение подписи и печати с помощью средств механического или иного копирования и связи при условии последующего обмена оригиналами.</w:t>
      </w:r>
    </w:p>
    <w:p w14:paraId="5907F74C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Любые приложения, изменения и дополнения к настоящему договору имеют юридическую силу и составят неотъемлемую часть настоящего договора только в том случае, если они оформлены в письменном виде и подписаны уполномоченными представителями обеих Сторон.</w:t>
      </w:r>
    </w:p>
    <w:p w14:paraId="21A7166C" w14:textId="77777777" w:rsidR="00396264" w:rsidRPr="00396264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12.3.1. Покупатель уполномочивает подписывать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пецификации на заказной товар следующим сотрудникам Покупателя: </w:t>
      </w:r>
    </w:p>
    <w:tbl>
      <w:tblPr>
        <w:tblW w:w="92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543"/>
        <w:gridCol w:w="2494"/>
      </w:tblGrid>
      <w:tr w:rsidR="00396264" w:rsidRPr="00396264" w14:paraId="32CBED2F" w14:textId="77777777" w:rsidTr="001F5F28">
        <w:trPr>
          <w:tblCellSpacing w:w="0" w:type="dxa"/>
        </w:trPr>
        <w:tc>
          <w:tcPr>
            <w:tcW w:w="1754" w:type="pct"/>
            <w:vAlign w:val="center"/>
            <w:hideMark/>
          </w:tcPr>
          <w:p w14:paraId="2213F1B9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5" w:type="pct"/>
            <w:vAlign w:val="center"/>
            <w:hideMark/>
          </w:tcPr>
          <w:p w14:paraId="722CFA6E" w14:textId="77777777" w:rsidR="00396264" w:rsidRPr="00396264" w:rsidRDefault="001F5F28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42" w:type="pct"/>
            <w:vAlign w:val="center"/>
            <w:hideMark/>
          </w:tcPr>
          <w:p w14:paraId="42903EF4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подписи</w:t>
            </w:r>
          </w:p>
        </w:tc>
      </w:tr>
      <w:tr w:rsidR="00396264" w:rsidRPr="00396264" w14:paraId="57D01BE1" w14:textId="77777777" w:rsidTr="001F5F28">
        <w:trPr>
          <w:tblCellSpacing w:w="0" w:type="dxa"/>
        </w:trPr>
        <w:tc>
          <w:tcPr>
            <w:tcW w:w="1754" w:type="pct"/>
            <w:vAlign w:val="center"/>
            <w:hideMark/>
          </w:tcPr>
          <w:p w14:paraId="5456F60B" w14:textId="5DDC1A84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A2D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6.5pt;height:57.75pt" o:ole="">
                  <v:imagedata r:id="rId7" o:title=""/>
                </v:shape>
                <w:control r:id="rId8" w:name="DefaultOcxName1" w:shapeid="_x0000_i1039"/>
              </w:object>
            </w:r>
          </w:p>
        </w:tc>
        <w:tc>
          <w:tcPr>
            <w:tcW w:w="1905" w:type="pct"/>
            <w:vAlign w:val="center"/>
            <w:hideMark/>
          </w:tcPr>
          <w:p w14:paraId="2729F943" w14:textId="70D23656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5259D36">
                <v:shape id="_x0000_i1042" type="#_x0000_t75" style="width:136.5pt;height:57.75pt" o:ole="">
                  <v:imagedata r:id="rId7" o:title=""/>
                </v:shape>
                <w:control r:id="rId9" w:name="DefaultOcxName2" w:shapeid="_x0000_i1042"/>
              </w:object>
            </w:r>
          </w:p>
        </w:tc>
        <w:tc>
          <w:tcPr>
            <w:tcW w:w="1342" w:type="pct"/>
            <w:vAlign w:val="center"/>
            <w:hideMark/>
          </w:tcPr>
          <w:p w14:paraId="104C3D16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264" w:rsidRPr="00396264" w14:paraId="43004AAD" w14:textId="77777777" w:rsidTr="001F5F28">
        <w:trPr>
          <w:tblCellSpacing w:w="0" w:type="dxa"/>
        </w:trPr>
        <w:tc>
          <w:tcPr>
            <w:tcW w:w="1754" w:type="pct"/>
            <w:vAlign w:val="center"/>
            <w:hideMark/>
          </w:tcPr>
          <w:p w14:paraId="65CA6AFE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14:paraId="21776D77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Align w:val="center"/>
            <w:hideMark/>
          </w:tcPr>
          <w:p w14:paraId="7DAF23E0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264" w:rsidRPr="00396264" w14:paraId="6A2CB9CD" w14:textId="77777777" w:rsidTr="001F5F28">
        <w:trPr>
          <w:tblCellSpacing w:w="0" w:type="dxa"/>
        </w:trPr>
        <w:tc>
          <w:tcPr>
            <w:tcW w:w="1754" w:type="pct"/>
            <w:vAlign w:val="center"/>
            <w:hideMark/>
          </w:tcPr>
          <w:p w14:paraId="7D3DA3E3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Align w:val="center"/>
            <w:hideMark/>
          </w:tcPr>
          <w:p w14:paraId="40C541E3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Align w:val="center"/>
            <w:hideMark/>
          </w:tcPr>
          <w:p w14:paraId="6A7D7635" w14:textId="77777777" w:rsidR="00396264" w:rsidRPr="00396264" w:rsidRDefault="00396264" w:rsidP="000D17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E0D28D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Стороны признают юридическую силу приложений, изменений и дополнений к настоящему договору и иных документов по исполнению настоящего договора, имеющих факсимильное воспроизведение подписи и печати с помощью средств механического или иного копирования и связи.</w:t>
      </w:r>
    </w:p>
    <w:p w14:paraId="5BFA4656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выставления счета-фактуры (счета на оплату) с использованием средства связи, позволяющего достоверно установить, что документ исходит от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по договору, последняя обязана в течение трех рабочих дней после отправления документа направить другой </w:t>
      </w:r>
      <w:r w:rsidR="001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надлежащим образом оформленный счет-фактуру (счет на оплату), 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имеющий оригинал подписи уполномоченного лица и оригинал оттиска печати организации.</w:t>
      </w:r>
    </w:p>
    <w:p w14:paraId="2B69264A" w14:textId="3DEDF678" w:rsidR="00CB4527" w:rsidRDefault="00CB4527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Покупатель не имеет права передавать свои обязанности по настоящему договору третьим лицам без письменног</w:t>
      </w:r>
      <w:r w:rsidR="00B1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то согласия п</w:t>
      </w:r>
      <w:r w:rsidRPr="00954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родавца.</w:t>
      </w:r>
    </w:p>
    <w:p w14:paraId="7BEE9E93" w14:textId="77777777" w:rsidR="003731E2" w:rsidRDefault="003731E2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6685D" w14:textId="77777777" w:rsidR="009541F1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письменные уведомления, совершаемые в связи с настоящим договором, передаются по телеграфу, факсу, электронной почте (когда это допускается соглашением Сторон)</w:t>
      </w:r>
      <w:r w:rsidR="000D1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доставляются с помощью курьеров или заказной почтой и считаются сделанными в день, когда такое уведомление передается по телеграфу, электронной почте, доставляется заказной почтой или с помощью курьеров</w:t>
      </w:r>
      <w:r w:rsidR="000D1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E6E1D" w14:textId="0F0D1629" w:rsidR="00396264" w:rsidRPr="00396264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по адресу: </w:t>
      </w:r>
      <w:r w:rsidRPr="0039626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0CEADF">
          <v:shape id="_x0000_i1044" type="#_x0000_t75" style="width:1in;height:18pt" o:ole="">
            <v:imagedata r:id="rId10" o:title=""/>
          </v:shape>
          <w:control r:id="rId11" w:name="DefaultOcxName3" w:shapeid="_x0000_i1044"/>
        </w:object>
      </w:r>
    </w:p>
    <w:p w14:paraId="1E72F61A" w14:textId="6FFA717D" w:rsidR="00396264" w:rsidRPr="00396264" w:rsidRDefault="0039626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по адресу: </w:t>
      </w:r>
      <w:r w:rsidRPr="0039626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9B4714">
          <v:shape id="_x0000_i1047" type="#_x0000_t75" style="width:1in;height:18pt" o:ole="">
            <v:imagedata r:id="rId10" o:title=""/>
          </v:shape>
          <w:control r:id="rId12" w:name="DefaultOcxName4" w:shapeid="_x0000_i1047"/>
        </w:object>
      </w:r>
    </w:p>
    <w:p w14:paraId="6E7F57B9" w14:textId="77777777" w:rsidR="00C52EE9" w:rsidRDefault="00C52EE9" w:rsidP="00C52EE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любом изменении в адресе каждой из Сторон по договору должно быть в срок до 10 дней соответствующим образом письменно сообщено другой Стороне. </w:t>
      </w:r>
    </w:p>
    <w:p w14:paraId="381E939D" w14:textId="77777777" w:rsidR="000D1794" w:rsidRDefault="000D1794" w:rsidP="000D1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811CD6C" w14:textId="44A4385D" w:rsidR="00396264" w:rsidRPr="00B12E96" w:rsidRDefault="00396264" w:rsidP="00B12E96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2F74"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1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АДРЕСА, РЕКВИЗИТЫ И ПОДПИСИ СТОРОН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6264" w:rsidRPr="00396264" w14:paraId="145C51FC" w14:textId="77777777" w:rsidTr="003962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02647A" w14:textId="77777777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2500" w:type="pct"/>
            <w:vAlign w:val="center"/>
            <w:hideMark/>
          </w:tcPr>
          <w:p w14:paraId="2CD577A9" w14:textId="77777777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ПОКУПАТЕЛЬ </w:t>
            </w:r>
          </w:p>
        </w:tc>
      </w:tr>
      <w:tr w:rsidR="00396264" w:rsidRPr="00396264" w14:paraId="5355188D" w14:textId="77777777" w:rsidTr="003962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4C1DDE1" w14:textId="7880D6BD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9028A7A">
                <v:shape id="_x0000_i1051" type="#_x0000_t75" style="width:136.5pt;height:57.75pt" o:ole="">
                  <v:imagedata r:id="rId13" o:title=""/>
                </v:shape>
                <w:control r:id="rId14" w:name="DefaultOcxName5" w:shapeid="_x0000_i1051"/>
              </w:object>
            </w:r>
          </w:p>
        </w:tc>
        <w:tc>
          <w:tcPr>
            <w:tcW w:w="2500" w:type="pct"/>
            <w:vAlign w:val="center"/>
            <w:hideMark/>
          </w:tcPr>
          <w:p w14:paraId="0C69D676" w14:textId="06E505D3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1875DB6">
                <v:shape id="_x0000_i1054" type="#_x0000_t75" style="width:136.5pt;height:57.75pt" o:ole="">
                  <v:imagedata r:id="rId15" o:title=""/>
                </v:shape>
                <w:control r:id="rId16" w:name="DefaultOcxName6" w:shapeid="_x0000_i1054"/>
              </w:object>
            </w:r>
          </w:p>
        </w:tc>
      </w:tr>
      <w:tr w:rsidR="00396264" w:rsidRPr="00396264" w14:paraId="69A3083B" w14:textId="77777777" w:rsidTr="00396264">
        <w:trPr>
          <w:trHeight w:val="750"/>
          <w:tblCellSpacing w:w="15" w:type="dxa"/>
        </w:trPr>
        <w:tc>
          <w:tcPr>
            <w:tcW w:w="2500" w:type="pct"/>
            <w:vAlign w:val="center"/>
            <w:hideMark/>
          </w:tcPr>
          <w:p w14:paraId="029BAF18" w14:textId="77777777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2500" w:type="pct"/>
            <w:vAlign w:val="center"/>
            <w:hideMark/>
          </w:tcPr>
          <w:p w14:paraId="2998E557" w14:textId="77777777" w:rsidR="00396264" w:rsidRPr="00396264" w:rsidRDefault="00396264" w:rsidP="000D17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</w:tbl>
    <w:p w14:paraId="2E7FB72C" w14:textId="77777777" w:rsidR="00FC2A8D" w:rsidRDefault="00FC2A8D" w:rsidP="001F5F28"/>
    <w:sectPr w:rsidR="00FC2A8D" w:rsidSect="009541F1">
      <w:footerReference w:type="default" r:id="rId17"/>
      <w:pgSz w:w="11906" w:h="16838"/>
      <w:pgMar w:top="1134" w:right="850" w:bottom="1134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C86B" w14:textId="77777777" w:rsidR="00E33010" w:rsidRDefault="00E33010" w:rsidP="009541F1">
      <w:pPr>
        <w:spacing w:after="0" w:line="240" w:lineRule="auto"/>
      </w:pPr>
      <w:r>
        <w:separator/>
      </w:r>
    </w:p>
  </w:endnote>
  <w:endnote w:type="continuationSeparator" w:id="0">
    <w:p w14:paraId="1FCA9968" w14:textId="77777777" w:rsidR="00E33010" w:rsidRDefault="00E33010" w:rsidP="0095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E33010" w:rsidRPr="00396264" w14:paraId="7ACA70C0" w14:textId="77777777" w:rsidTr="007944C2">
      <w:trPr>
        <w:tblCellSpacing w:w="15" w:type="dxa"/>
      </w:trPr>
      <w:tc>
        <w:tcPr>
          <w:tcW w:w="2500" w:type="pct"/>
          <w:vAlign w:val="center"/>
          <w:hideMark/>
        </w:tcPr>
        <w:p w14:paraId="5B8A29FC" w14:textId="77777777" w:rsidR="00E33010" w:rsidRPr="00396264" w:rsidRDefault="00E33010" w:rsidP="009541F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96264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ru-RU"/>
            </w:rPr>
            <w:t>Поставщик _____________</w:t>
          </w:r>
          <w:r w:rsidRPr="0039626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2500" w:type="pct"/>
          <w:vAlign w:val="center"/>
          <w:hideMark/>
        </w:tcPr>
        <w:p w14:paraId="5E799EB5" w14:textId="77777777" w:rsidR="00E33010" w:rsidRPr="00396264" w:rsidRDefault="00E33010" w:rsidP="009541F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96264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ru-RU"/>
            </w:rPr>
            <w:t>Покупатель _____________</w:t>
          </w:r>
          <w:r w:rsidRPr="0039626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</w:tr>
  </w:tbl>
  <w:p w14:paraId="43545E46" w14:textId="77777777" w:rsidR="00E33010" w:rsidRDefault="00E33010" w:rsidP="00954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F2B0" w14:textId="77777777" w:rsidR="00E33010" w:rsidRDefault="00E33010" w:rsidP="009541F1">
      <w:pPr>
        <w:spacing w:after="0" w:line="240" w:lineRule="auto"/>
      </w:pPr>
      <w:r>
        <w:separator/>
      </w:r>
    </w:p>
  </w:footnote>
  <w:footnote w:type="continuationSeparator" w:id="0">
    <w:p w14:paraId="28A6ACC2" w14:textId="77777777" w:rsidR="00E33010" w:rsidRDefault="00E33010" w:rsidP="0095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2F8"/>
    <w:multiLevelType w:val="hybridMultilevel"/>
    <w:tmpl w:val="032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1"/>
    <w:rsid w:val="00001F23"/>
    <w:rsid w:val="000325A8"/>
    <w:rsid w:val="00060765"/>
    <w:rsid w:val="00092F74"/>
    <w:rsid w:val="000D1794"/>
    <w:rsid w:val="000F0A66"/>
    <w:rsid w:val="000F56A5"/>
    <w:rsid w:val="00107829"/>
    <w:rsid w:val="00112307"/>
    <w:rsid w:val="00117918"/>
    <w:rsid w:val="00176144"/>
    <w:rsid w:val="001F5F28"/>
    <w:rsid w:val="0020258C"/>
    <w:rsid w:val="0022325B"/>
    <w:rsid w:val="00250827"/>
    <w:rsid w:val="00291E67"/>
    <w:rsid w:val="00293676"/>
    <w:rsid w:val="002E571F"/>
    <w:rsid w:val="002F0FFE"/>
    <w:rsid w:val="003731E2"/>
    <w:rsid w:val="00396264"/>
    <w:rsid w:val="00417D1B"/>
    <w:rsid w:val="004D7CF1"/>
    <w:rsid w:val="00545948"/>
    <w:rsid w:val="00600EE5"/>
    <w:rsid w:val="00631D64"/>
    <w:rsid w:val="00674DA4"/>
    <w:rsid w:val="00742E79"/>
    <w:rsid w:val="007944C2"/>
    <w:rsid w:val="007E024F"/>
    <w:rsid w:val="00851A41"/>
    <w:rsid w:val="0085661C"/>
    <w:rsid w:val="00952A9B"/>
    <w:rsid w:val="009541F1"/>
    <w:rsid w:val="00964818"/>
    <w:rsid w:val="00B12E96"/>
    <w:rsid w:val="00B37C3B"/>
    <w:rsid w:val="00B6004F"/>
    <w:rsid w:val="00C15ACB"/>
    <w:rsid w:val="00C52EE9"/>
    <w:rsid w:val="00C57FB1"/>
    <w:rsid w:val="00C91EC4"/>
    <w:rsid w:val="00CB4527"/>
    <w:rsid w:val="00D80388"/>
    <w:rsid w:val="00DA776E"/>
    <w:rsid w:val="00DE1695"/>
    <w:rsid w:val="00E0758B"/>
    <w:rsid w:val="00E2776D"/>
    <w:rsid w:val="00E33010"/>
    <w:rsid w:val="00E728D0"/>
    <w:rsid w:val="00F62F25"/>
    <w:rsid w:val="00FA4176"/>
    <w:rsid w:val="00FC232F"/>
    <w:rsid w:val="00FC2A8D"/>
    <w:rsid w:val="00FE4AFA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D96C94"/>
  <w15:chartTrackingRefBased/>
  <w15:docId w15:val="{80235782-6BE6-4459-8523-FA728B4E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7C3B"/>
    <w:p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39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64"/>
    <w:rPr>
      <w:b/>
      <w:bCs/>
    </w:rPr>
  </w:style>
  <w:style w:type="paragraph" w:styleId="a5">
    <w:name w:val="Body Text"/>
    <w:basedOn w:val="a"/>
    <w:link w:val="a6"/>
    <w:rsid w:val="00CB4527"/>
    <w:pPr>
      <w:spacing w:after="0" w:line="240" w:lineRule="auto"/>
      <w:jc w:val="both"/>
    </w:pPr>
    <w:rPr>
      <w:rFonts w:ascii="TimesET" w:eastAsia="Times New Roman" w:hAnsi="TimesET" w:cs="Times New Roman"/>
      <w:kern w:val="28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B4527"/>
    <w:rPr>
      <w:rFonts w:ascii="TimesET" w:eastAsia="Times New Roman" w:hAnsi="TimesET" w:cs="Times New Roman"/>
      <w:kern w:val="28"/>
      <w:sz w:val="18"/>
      <w:szCs w:val="20"/>
      <w:lang w:eastAsia="ru-RU"/>
    </w:rPr>
  </w:style>
  <w:style w:type="character" w:customStyle="1" w:styleId="blk">
    <w:name w:val="blk"/>
    <w:basedOn w:val="a0"/>
    <w:rsid w:val="00CB4527"/>
  </w:style>
  <w:style w:type="paragraph" w:styleId="a7">
    <w:name w:val="header"/>
    <w:basedOn w:val="a"/>
    <w:link w:val="a8"/>
    <w:uiPriority w:val="99"/>
    <w:unhideWhenUsed/>
    <w:rsid w:val="0095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1F1"/>
  </w:style>
  <w:style w:type="paragraph" w:styleId="a9">
    <w:name w:val="footer"/>
    <w:basedOn w:val="a"/>
    <w:link w:val="aa"/>
    <w:uiPriority w:val="99"/>
    <w:unhideWhenUsed/>
    <w:rsid w:val="0095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1F1"/>
  </w:style>
  <w:style w:type="character" w:customStyle="1" w:styleId="20">
    <w:name w:val="Заголовок 2 Знак"/>
    <w:basedOn w:val="a0"/>
    <w:link w:val="2"/>
    <w:rsid w:val="00B37C3B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112307"/>
    <w:pPr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FE79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9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9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79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798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E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Артем Николаевич</dc:creator>
  <cp:keywords/>
  <dc:description/>
  <cp:lastModifiedBy>Никитин Артем Николаевич</cp:lastModifiedBy>
  <cp:revision>5</cp:revision>
  <cp:lastPrinted>2019-09-27T11:14:00Z</cp:lastPrinted>
  <dcterms:created xsi:type="dcterms:W3CDTF">2021-01-19T14:09:00Z</dcterms:created>
  <dcterms:modified xsi:type="dcterms:W3CDTF">2021-04-15T06:30:00Z</dcterms:modified>
</cp:coreProperties>
</file>